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B43" w:rsidRPr="007C2B43" w:rsidRDefault="007C2B43" w:rsidP="007C2B43">
      <w:pPr>
        <w:shd w:val="clear" w:color="auto" w:fill="FFFFFF"/>
        <w:spacing w:after="0" w:line="240" w:lineRule="auto"/>
        <w:jc w:val="center"/>
        <w:rPr>
          <w:rFonts w:ascii="Arial" w:eastAsia="Times New Roman" w:hAnsi="Arial" w:cs="Arial"/>
          <w:color w:val="9D0000"/>
          <w:sz w:val="32"/>
          <w:szCs w:val="32"/>
          <w:lang w:eastAsia="es-MX"/>
        </w:rPr>
      </w:pPr>
      <w:r w:rsidRPr="007C2B43">
        <w:rPr>
          <w:rFonts w:ascii="Arial" w:eastAsia="Times New Roman" w:hAnsi="Arial" w:cs="Arial"/>
          <w:color w:val="9D0000"/>
          <w:sz w:val="32"/>
          <w:szCs w:val="32"/>
          <w:lang w:eastAsia="es-MX"/>
        </w:rPr>
        <w:t>Minutas</w:t>
      </w:r>
    </w:p>
    <w:p w:rsidR="007C2B43" w:rsidRPr="007C2B43" w:rsidRDefault="007C2B43" w:rsidP="007C2B43">
      <w:pPr>
        <w:spacing w:after="0" w:line="240" w:lineRule="auto"/>
        <w:rPr>
          <w:rFonts w:ascii="Times New Roman" w:eastAsia="Times New Roman" w:hAnsi="Times New Roman" w:cs="Times New Roman"/>
          <w:sz w:val="24"/>
          <w:szCs w:val="24"/>
          <w:lang w:eastAsia="es-MX"/>
        </w:rPr>
      </w:pPr>
      <w:r w:rsidRPr="007C2B43">
        <w:rPr>
          <w:rFonts w:ascii="Times New Roman" w:eastAsia="Times New Roman" w:hAnsi="Times New Roman" w:cs="Times New Roman"/>
          <w:sz w:val="24"/>
          <w:szCs w:val="24"/>
          <w:lang w:eastAsia="es-MX"/>
        </w:rPr>
        <w:pict>
          <v:rect id="_x0000_i1025" style="width:0;height:1.5pt" o:hralign="center" o:hrstd="t" o:hrnoshade="t" o:hr="t" fillcolor="black" stroked="f"/>
        </w:pic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smallCaps/>
          <w:color w:val="9D0000"/>
          <w:sz w:val="24"/>
          <w:szCs w:val="24"/>
          <w:lang w:eastAsia="es-MX"/>
        </w:rPr>
      </w:pPr>
      <w:bookmarkStart w:id="0" w:name="Minuta1"/>
      <w:bookmarkEnd w:id="0"/>
      <w:r w:rsidRPr="007C2B43">
        <w:rPr>
          <w:rFonts w:ascii="Arial" w:eastAsia="Times New Roman" w:hAnsi="Arial" w:cs="Arial"/>
          <w:smallCaps/>
          <w:color w:val="9D0000"/>
          <w:sz w:val="24"/>
          <w:szCs w:val="24"/>
          <w:lang w:eastAsia="es-MX"/>
        </w:rPr>
        <w:t>Con proyecto de decreto, por el que se expide la Ley Reglamentaria del Artículo 29 de la Constitución Política de los Estados Unidos Mexicanos</w:t>
      </w:r>
    </w:p>
    <w:p w:rsidR="007C2B43" w:rsidRPr="007C2B43" w:rsidRDefault="007C2B43" w:rsidP="007C2B43">
      <w:pPr>
        <w:shd w:val="clear" w:color="auto" w:fill="FFFFFF"/>
        <w:spacing w:before="100" w:beforeAutospacing="1" w:after="100" w:afterAutospacing="1" w:line="240" w:lineRule="auto"/>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México, DF, 9 de diciembre de 2015.</w:t>
      </w:r>
    </w:p>
    <w:p w:rsidR="007C2B43" w:rsidRPr="007C2B43" w:rsidRDefault="007C2B43" w:rsidP="007C2B43">
      <w:pPr>
        <w:shd w:val="clear" w:color="auto" w:fill="FFFFFF"/>
        <w:spacing w:after="0"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Secretarios de la Cámara de Diputados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Presentes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 xml:space="preserve">Para los efectos constitucionales, me permito remitir a ustedes expediente que contiene proyecto de decreto por el que se </w:t>
      </w:r>
      <w:proofErr w:type="gramStart"/>
      <w:r w:rsidRPr="007C2B43">
        <w:rPr>
          <w:rFonts w:ascii="Arial" w:eastAsia="Times New Roman" w:hAnsi="Arial" w:cs="Arial"/>
          <w:color w:val="000000"/>
          <w:sz w:val="16"/>
          <w:szCs w:val="16"/>
          <w:lang w:eastAsia="es-MX"/>
        </w:rPr>
        <w:t>expide</w:t>
      </w:r>
      <w:proofErr w:type="gramEnd"/>
      <w:r w:rsidRPr="007C2B43">
        <w:rPr>
          <w:rFonts w:ascii="Arial" w:eastAsia="Times New Roman" w:hAnsi="Arial" w:cs="Arial"/>
          <w:color w:val="000000"/>
          <w:sz w:val="16"/>
          <w:szCs w:val="16"/>
          <w:lang w:eastAsia="es-MX"/>
        </w:rPr>
        <w:t xml:space="preserve"> la Ley Reglamentaria del Artículo 29 de la Constitución Política de los Estados Unidos Mexicanos.</w:t>
      </w:r>
    </w:p>
    <w:p w:rsidR="007C2B43" w:rsidRPr="007C2B43" w:rsidRDefault="007C2B43" w:rsidP="007C2B43">
      <w:pPr>
        <w:shd w:val="clear" w:color="auto" w:fill="FFFFFF"/>
        <w:spacing w:after="0"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Atentamente</w:t>
      </w:r>
    </w:p>
    <w:p w:rsidR="007C2B43" w:rsidRPr="007C2B43" w:rsidRDefault="007C2B43" w:rsidP="007C2B43">
      <w:pPr>
        <w:shd w:val="clear" w:color="auto" w:fill="FFFFFF"/>
        <w:spacing w:after="0"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 xml:space="preserve">Senador José Rosas </w:t>
      </w:r>
      <w:proofErr w:type="spellStart"/>
      <w:r w:rsidRPr="007C2B43">
        <w:rPr>
          <w:rFonts w:ascii="Arial" w:eastAsia="Times New Roman" w:hAnsi="Arial" w:cs="Arial"/>
          <w:color w:val="000000"/>
          <w:sz w:val="16"/>
          <w:szCs w:val="16"/>
          <w:lang w:eastAsia="es-MX"/>
        </w:rPr>
        <w:t>Aispuro</w:t>
      </w:r>
      <w:proofErr w:type="spellEnd"/>
      <w:r w:rsidRPr="007C2B43">
        <w:rPr>
          <w:rFonts w:ascii="Arial" w:eastAsia="Times New Roman" w:hAnsi="Arial" w:cs="Arial"/>
          <w:color w:val="000000"/>
          <w:sz w:val="16"/>
          <w:szCs w:val="16"/>
          <w:lang w:eastAsia="es-MX"/>
        </w:rPr>
        <w:t xml:space="preserve"> Torres (rúbrica)</w:t>
      </w:r>
    </w:p>
    <w:p w:rsidR="007C2B43" w:rsidRPr="007C2B43" w:rsidRDefault="007C2B43" w:rsidP="007C2B43">
      <w:pPr>
        <w:shd w:val="clear" w:color="auto" w:fill="FFFFFF"/>
        <w:spacing w:after="0"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Vicepresidente</w:t>
      </w:r>
    </w:p>
    <w:p w:rsidR="007C2B43" w:rsidRPr="007C2B43" w:rsidRDefault="007C2B43" w:rsidP="007C2B43">
      <w:pPr>
        <w:spacing w:after="0" w:line="240" w:lineRule="auto"/>
        <w:rPr>
          <w:rFonts w:ascii="Times New Roman" w:eastAsia="Times New Roman" w:hAnsi="Times New Roman" w:cs="Times New Roman"/>
          <w:sz w:val="24"/>
          <w:szCs w:val="24"/>
          <w:lang w:eastAsia="es-MX"/>
        </w:rPr>
      </w:pPr>
      <w:r w:rsidRPr="007C2B43">
        <w:rPr>
          <w:rFonts w:ascii="Arial" w:eastAsia="Times New Roman" w:hAnsi="Arial" w:cs="Arial"/>
          <w:color w:val="000000"/>
          <w:sz w:val="16"/>
          <w:szCs w:val="16"/>
          <w:lang w:eastAsia="es-MX"/>
        </w:rPr>
        <w:br/>
      </w:r>
    </w:p>
    <w:p w:rsidR="007C2B43" w:rsidRPr="007C2B43" w:rsidRDefault="007C2B43" w:rsidP="007C2B43">
      <w:pPr>
        <w:shd w:val="clear" w:color="auto" w:fill="FFFFFF"/>
        <w:spacing w:before="100" w:beforeAutospacing="1" w:after="100" w:afterAutospacing="1" w:line="240" w:lineRule="auto"/>
        <w:rPr>
          <w:rFonts w:ascii="Arial" w:eastAsia="Times New Roman" w:hAnsi="Arial" w:cs="Arial"/>
          <w:b/>
          <w:bCs/>
          <w:color w:val="000000"/>
          <w:sz w:val="16"/>
          <w:szCs w:val="16"/>
          <w:lang w:eastAsia="es-MX"/>
        </w:rPr>
      </w:pPr>
      <w:r w:rsidRPr="007C2B43">
        <w:rPr>
          <w:rFonts w:ascii="Arial" w:eastAsia="Times New Roman" w:hAnsi="Arial" w:cs="Arial"/>
          <w:b/>
          <w:bCs/>
          <w:color w:val="000000"/>
          <w:sz w:val="16"/>
          <w:szCs w:val="16"/>
          <w:lang w:eastAsia="es-MX"/>
        </w:rPr>
        <w:t>Proyecto de Decreto</w:t>
      </w:r>
      <w:r w:rsidRPr="007C2B43">
        <w:rPr>
          <w:rFonts w:ascii="Arial" w:eastAsia="Times New Roman" w:hAnsi="Arial" w:cs="Arial"/>
          <w:b/>
          <w:bCs/>
          <w:color w:val="000000"/>
          <w:sz w:val="16"/>
          <w:lang w:eastAsia="es-MX"/>
        </w:rPr>
        <w:t> </w:t>
      </w:r>
      <w:r w:rsidRPr="007C2B43">
        <w:rPr>
          <w:rFonts w:ascii="Arial" w:eastAsia="Times New Roman" w:hAnsi="Arial" w:cs="Arial"/>
          <w:b/>
          <w:bCs/>
          <w:color w:val="000000"/>
          <w:sz w:val="16"/>
          <w:szCs w:val="16"/>
          <w:lang w:eastAsia="es-MX"/>
        </w:rPr>
        <w:br/>
        <w:t>CS-LXIII-I-1P-31</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Por el que se expide la Ley Reglamentaria del Artículo 29 de la Constitución Política de los Estados Unidos Mexicanos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Único.</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Se expide la Ley Reglamentaria del artículo 29 de la Constitución Política de los Estados Unidos Mexicanos, en los siguientes términos: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Ley Reglamentaria del Artículo 29 de la Constitución Política de los Estados Unidos Mexicanos</w:t>
      </w:r>
    </w:p>
    <w:p w:rsidR="007C2B43" w:rsidRPr="007C2B43" w:rsidRDefault="007C2B43" w:rsidP="007C2B43">
      <w:pPr>
        <w:shd w:val="clear" w:color="auto" w:fill="FFFFFF"/>
        <w:spacing w:before="100" w:beforeAutospacing="1" w:after="100" w:afterAutospacing="1" w:line="240" w:lineRule="auto"/>
        <w:rPr>
          <w:rFonts w:ascii="Arial" w:eastAsia="Times New Roman" w:hAnsi="Arial" w:cs="Arial"/>
          <w:b/>
          <w:bCs/>
          <w:color w:val="000000"/>
          <w:sz w:val="16"/>
          <w:szCs w:val="16"/>
          <w:lang w:eastAsia="es-MX"/>
        </w:rPr>
      </w:pPr>
      <w:r w:rsidRPr="007C2B43">
        <w:rPr>
          <w:rFonts w:ascii="Arial" w:eastAsia="Times New Roman" w:hAnsi="Arial" w:cs="Arial"/>
          <w:b/>
          <w:bCs/>
          <w:color w:val="000000"/>
          <w:sz w:val="16"/>
          <w:szCs w:val="16"/>
          <w:lang w:eastAsia="es-MX"/>
        </w:rPr>
        <w:t>Capítulo I</w:t>
      </w:r>
      <w:r w:rsidRPr="007C2B43">
        <w:rPr>
          <w:rFonts w:ascii="Arial" w:eastAsia="Times New Roman" w:hAnsi="Arial" w:cs="Arial"/>
          <w:b/>
          <w:bCs/>
          <w:color w:val="000000"/>
          <w:sz w:val="16"/>
          <w:szCs w:val="16"/>
          <w:lang w:eastAsia="es-MX"/>
        </w:rPr>
        <w:br/>
        <w:t>Disposiciones Generales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1.</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presente Ley es Reglamentaria del artículo 29 de la Constitución Política de los Estados Unidos Mexicanos.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Tiene por objeto regular el procedimiento para decretar la restricción o suspensión del ejercicio de los derechos y garantías, la concesión de autorizaciones que se estimen necesarias para que el Ejecutivo haga frente a la situación y el ejercicio de las facultades de las autoridades, en todo el país o en lugar determinado, con motivo de una amenaza excepcional conforme a los supuestos previstos en el siguiente artículo, a efecto de hacer frente a la situación de emergencia.</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2.</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restricción o suspensión sólo procederá en los casos de invasión, perturbación grave de la paz pública u otro que ponga a la sociedad en grave peligro o conflicto.</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3.</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Para los efectos de esta Ley, se entenderá por:</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Invasión. La entrada de fuerzas armadas, sin la autorización correspondiente, pertenecientes a otro Estado, a cualquier parte del territorio nacional;</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Perturbación grave de la paz pública. Situaciones de violencia que alteren la estabilidad social y pongan en riesgo la integridad, seguridad o libertad de la población o de una parte de ella; y que representen una amenaza a la capacidad de las instituciones del Estado para hacer frente a dichas afectaciones;</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 xml:space="preserve">Grave peligro o conflicto. Circunstancias excepcionales que generen afectaciones a la población por factores de orden sanitario, ambiental, climático, químico o físico, o bien, por acciones que los expongan a emergencias o desastres, sean de origen natural o </w:t>
      </w:r>
      <w:proofErr w:type="spellStart"/>
      <w:r w:rsidRPr="007C2B43">
        <w:rPr>
          <w:rFonts w:ascii="Arial" w:eastAsia="Times New Roman" w:hAnsi="Arial" w:cs="Arial"/>
          <w:color w:val="000000"/>
          <w:sz w:val="16"/>
          <w:szCs w:val="16"/>
          <w:lang w:eastAsia="es-MX"/>
        </w:rPr>
        <w:t>antropogénico</w:t>
      </w:r>
      <w:proofErr w:type="spellEnd"/>
      <w:r w:rsidRPr="007C2B43">
        <w:rPr>
          <w:rFonts w:ascii="Arial" w:eastAsia="Times New Roman" w:hAnsi="Arial" w:cs="Arial"/>
          <w:color w:val="000000"/>
          <w:sz w:val="16"/>
          <w:szCs w:val="16"/>
          <w:lang w:eastAsia="es-MX"/>
        </w:rPr>
        <w:t>, y</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lastRenderedPageBreak/>
        <w:t>IV.</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Restricción o suspensión. Restricción o suspensión del ejercicio de derechos y sus garantías en términos del artículo 29 constitucional.</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4.</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restricción o suspensión tendrá como único fin restablecer la normalidad y garantizar el goce de los derechos humanos.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5.</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restricción o suspensión sólo podrá decretarse por la única razón que los derechos y garantías restringidos o suspendidos fuesen un obstáculo para hacer frente de manera diligente a la situación excepcional, y siempre y cuando sea por el menor tiempo posible.</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6.</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restricción o suspensión sólo podrá declararse o prorrogarse de conformidad con esta Ley, la cual no podrá modificarse, suspenderse o derogarse durante la vigencia de un decreto de restricción o suspensión. Asimismo, deberán observarse las obligaciones que imponen los tratados internacionales de los que el Estado mexicano sea parte, así como el Derecho Internacional en la materia.</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7.</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No podrá restringirse ni suspenderse el ejercicio de los siguientes derechos:</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A la no discriminación;</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Al reconocimiento de la personalidad jurídica;</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A la vida;</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IV.</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A la integridad personal;</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V.</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A la protección a la familia;</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VI.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Al nombre;</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VII.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A la nacionalidad;</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VIII.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Los derechos de la niñez;</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IX.</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Los derechos políticos;</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X.</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Las libertades de pensamiento, conciencia y de profesar creencia religiosa alguna;</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XI.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El principio de legalidad y retroactividad;</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XII.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prohibición de la pena de muerte;</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XIII.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prohibición de la esclavitud y la servidumbre;</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XIV.</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 xml:space="preserve">La prohibición de la desaparición forzada, la tortura y los tratos o penas crueles, </w:t>
      </w:r>
      <w:proofErr w:type="gramStart"/>
      <w:r w:rsidRPr="007C2B43">
        <w:rPr>
          <w:rFonts w:ascii="Arial" w:eastAsia="Times New Roman" w:hAnsi="Arial" w:cs="Arial"/>
          <w:color w:val="000000"/>
          <w:sz w:val="16"/>
          <w:szCs w:val="16"/>
          <w:lang w:eastAsia="es-MX"/>
        </w:rPr>
        <w:t>inhumanos</w:t>
      </w:r>
      <w:proofErr w:type="gramEnd"/>
      <w:r w:rsidRPr="007C2B43">
        <w:rPr>
          <w:rFonts w:ascii="Arial" w:eastAsia="Times New Roman" w:hAnsi="Arial" w:cs="Arial"/>
          <w:color w:val="000000"/>
          <w:sz w:val="16"/>
          <w:szCs w:val="16"/>
          <w:lang w:eastAsia="es-MX"/>
        </w:rPr>
        <w:t xml:space="preserve"> o degradantes;</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XV.</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prohibición de la privación de la libertad por no poder cubrir una obligación contractual;</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XVI.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prohibición de las detenciones arbitrarias;</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XVII.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EI derecho de las personas privadas de la libertad a ser tratadas humanamente y con el respeto debido a su dignidad inherente;</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XVIII.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prohibición del desplazamiento o expulsión forzados;</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XIX.</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Aquellos otros que así se determinen por la Constitución y el Derecho Internacional, y</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XX.</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Las garantías administrativas y judiciales indispensables para la protección de los derechos no susceptibles de restricción ni de suspensión, conforme al debido proceso.</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lastRenderedPageBreak/>
        <w:t>Artículo 8.</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Durante la restricción o suspensión se deberán seguir observando, sin excepción, los siguientes principios:</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Pro persona;</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No discriminación por ninguna condición;</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Legalidad;</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IV.</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Irretroactividad de leyes, y</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V.</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Debido proceso.</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9.</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Toda medida para la restricción o suspensión del ejercicio de derechos y garantías deberá ser oportuna, fundada, motivada, y proporcional a la situación que se deba afrontar, considerando su gravedad y naturaleza, y observar en todo momento los principios de legalidad; necesidad; temporalidad; excepcionalidad; racionalidad; proclamación; publicidad; no discriminación; pro persona; compatibilidad, concordancia y complementariedad de las normas de Derecho Internacional en la materia; e intangibilidad del ejercicio de los derechos humanos fundamentales.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10.</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Una vez decretada la restricción o suspensión, toda persona que se encuentre en el territorio nacional está obligada a cooperar con las autoridades para la protección de personas, bienes e instalaciones a los que haga referencia el decreto en cuestión.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11.</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En ningún caso podrán establecerse en el decreto de restricción o suspensión, preceptos que pretendan modificar cuestiones distintas al ejercicio de derechos humanos.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Todas las autoridades tienen la obligación de coadyuvar con el Titular del Ejecutivo Federal para asegurar lo más pronto posible el restablecimiento de la normalidad.</w:t>
      </w:r>
    </w:p>
    <w:p w:rsidR="007C2B43" w:rsidRPr="007C2B43" w:rsidRDefault="007C2B43" w:rsidP="007C2B43">
      <w:pPr>
        <w:shd w:val="clear" w:color="auto" w:fill="FFFFFF"/>
        <w:spacing w:before="100" w:beforeAutospacing="1" w:after="100" w:afterAutospacing="1" w:line="240" w:lineRule="auto"/>
        <w:rPr>
          <w:rFonts w:ascii="Arial" w:eastAsia="Times New Roman" w:hAnsi="Arial" w:cs="Arial"/>
          <w:b/>
          <w:bCs/>
          <w:color w:val="000000"/>
          <w:sz w:val="16"/>
          <w:szCs w:val="16"/>
          <w:lang w:eastAsia="es-MX"/>
        </w:rPr>
      </w:pPr>
      <w:r w:rsidRPr="007C2B43">
        <w:rPr>
          <w:rFonts w:ascii="Arial" w:eastAsia="Times New Roman" w:hAnsi="Arial" w:cs="Arial"/>
          <w:b/>
          <w:bCs/>
          <w:color w:val="000000"/>
          <w:sz w:val="16"/>
          <w:szCs w:val="16"/>
          <w:lang w:eastAsia="es-MX"/>
        </w:rPr>
        <w:t>Capítulo II</w:t>
      </w:r>
      <w:r w:rsidRPr="007C2B43">
        <w:rPr>
          <w:rFonts w:ascii="Arial" w:eastAsia="Times New Roman" w:hAnsi="Arial" w:cs="Arial"/>
          <w:b/>
          <w:bCs/>
          <w:color w:val="000000"/>
          <w:sz w:val="16"/>
          <w:szCs w:val="16"/>
          <w:lang w:eastAsia="es-MX"/>
        </w:rPr>
        <w:br/>
        <w:t>Procedimiento para la Declaración de la Restricción o Suspensión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12.</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El Titular del Ejecutivo Federal someterá a la aprobación del Congreso de la Unión o, en su caso, de la Comisión Permanente, un proyecto de decreto por el que se declare la restricción o suspensión.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El proyecto de decreto a que se refiere el presente artículo deberá contener:</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El fundamento y la motivación del decreto de restricción o suspensión;</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delimitación geográfica del territorio en el que se aplicará la restricción o suspensión;</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El tiempo por el que se decretará dicha restricción o suspensión;</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IV.</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Los derechos que serán restringidos;</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V.</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Las garantías que serán suspendidas;</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VI.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relación de proporcionalidad entre las medidas propuestas en el proyecto de decreto y la gravedad de los hechos que justifican la restricción o suspensión;</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VII.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En su caso, la solicitud de autorizaciones que se estimen necesarias para que el Ejecutivo Federal haga frente a la situación, las cuales únicamente podrán versar sobre atribuciones materialmente legislativas del Congreso de la Unión, de conformidad con la parte final del primer párrafo del artículo 29 y el segundo párrafo del artículo 49 de la Constitución Política de los Estados Unidos Mexicanos, y</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VIII.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Las autoridades federales responsables de la coordinación de las acciones a implementar y las obligaciones de las autoridades coadyuvantes.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lastRenderedPageBreak/>
        <w:t>Artículo 13.</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Una vez recibida la iniciativa con proyecto de decreto por el que se declare la restricción o suspensión, el Congreso de la Unión o la Comisión Permanente, si el primero no estuviere reunido, deberá citar a sesión a más tardar en las siguientes 24 horas.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14.</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iniciativa con proyecto de decreto de restricción o suspensión se calificará como asunto de urgente y obvia resolución.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En las sesiones en que se discuta la iniciativa con proyecto de decreto de restricción o suspensión, ésta será el único punto a tratar.</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El Congreso de la Unión, o en su caso la Comisión Permanente, deberá resolver, en un plazo máximo de 48 horas.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15.</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Si la iniciativa con proyecto de decreto fuese presentada a la Comisión Permanente y en ésta se solicitasen las autorizaciones a que se refiere la fracción VII del artículo 12 de esta Ley, quien ejerza la presidencia de la Comisión Permanente, convocará inmediatamente a sesión extraordinaria, a efecto de que el Congreso de la Unión resuelva dentro del plazo previsto en el artículo anterior.</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16.</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El Congreso de la Unión o, en su caso, la Comisión Permanente, podrá solicitar al titular del Ejecutivo Federal información adicional a fin de poder resolver con la mayor prontitud sobre la restricción o suspensión.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17.</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En caso de no ser aprobado el proyecto de decreto de restricción o suspensión, la iniciativa no podrá ser presentada de nuevo, salvo que se motive en hechos distintos o supervinientes.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18.</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Si durante la vigencia del decreto, el Titular del Ejecutivo Federal considera que éste debe ser modificado, propondrá la iniciativa de reforma al Congreso de la Unión o la Comisión Permanente, si el primero no se encontrara reunido.</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19.</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Para la modificación del decreto, deberá seguirse el mismo procedimiento previsto para su aprobación.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20.</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Una vez aprobado el decreto se remitirá inmediatamente al Titular del Ejecutivo Federal quien procederá a su promulgación e inmediata publicación en el Diario Oficial de la Federación, así como a difundirlo a través de dos medios de comunicación social impresos o electrónicos a nivel nacional y, en su caso, local, para garantizar la mayor publicidad, a más tardar, al día siguiente de su aprobación. Asimismo, el Titular del Ejecutivo Federal, por conducto de la Secretaría de Relaciones Exteriores, deberá informar de inmediato a la Organización de Estados Americanos y a la Organización de las Naciones Unidas, a través de sus Secretarías Generales, mediante comunicación que contenga los motivos de la restricción o suspensión, el tiempo por el que se decretará dicha restricción o suspensión y los derechos y garantías que serán restringidos o suspendidos.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Una vez que entre en vigor el decreto, el Ejecutivo Federal podrá determinar los esquemas de coordinación entre los órdenes de gobierno para la ejecución de las medidas decretadas.</w:t>
      </w:r>
    </w:p>
    <w:p w:rsidR="007C2B43" w:rsidRPr="007C2B43" w:rsidRDefault="007C2B43" w:rsidP="007C2B43">
      <w:pPr>
        <w:shd w:val="clear" w:color="auto" w:fill="FFFFFF"/>
        <w:spacing w:before="100" w:beforeAutospacing="1" w:after="100" w:afterAutospacing="1" w:line="240" w:lineRule="auto"/>
        <w:rPr>
          <w:rFonts w:ascii="Arial" w:eastAsia="Times New Roman" w:hAnsi="Arial" w:cs="Arial"/>
          <w:b/>
          <w:bCs/>
          <w:color w:val="000000"/>
          <w:sz w:val="16"/>
          <w:szCs w:val="16"/>
          <w:lang w:eastAsia="es-MX"/>
        </w:rPr>
      </w:pPr>
      <w:r w:rsidRPr="007C2B43">
        <w:rPr>
          <w:rFonts w:ascii="Arial" w:eastAsia="Times New Roman" w:hAnsi="Arial" w:cs="Arial"/>
          <w:b/>
          <w:bCs/>
          <w:color w:val="000000"/>
          <w:sz w:val="16"/>
          <w:szCs w:val="16"/>
          <w:lang w:eastAsia="es-MX"/>
        </w:rPr>
        <w:t>Capítulo III</w:t>
      </w:r>
      <w:r w:rsidRPr="007C2B43">
        <w:rPr>
          <w:rFonts w:ascii="Arial" w:eastAsia="Times New Roman" w:hAnsi="Arial" w:cs="Arial"/>
          <w:b/>
          <w:bCs/>
          <w:color w:val="000000"/>
          <w:sz w:val="16"/>
          <w:szCs w:val="16"/>
          <w:lang w:eastAsia="es-MX"/>
        </w:rPr>
        <w:br/>
        <w:t>De la Revisión de Constitucionalidad y los Medios de Impugnación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21.</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En términos del párrafo quinto del artículo 29 de la Constitución Política de los Estados Unidos Mexicanos, la Suprema Corte de Justicia de la Nación se pronunciará, de oficio, sobre la constitucionalidad y validez de los decretos que emita el Ejecutivo Federal con fundamento en las autorizaciones a las que se refiere la fracción VII del artículo 12 de esta Ley, durante la restricción o suspensión.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Los decretos tendrán que ser notificados a la Suprema Corte de Justicia de la Nación y publicados en el Diario Oficial de la Federación, y difundidos a través de dos medios de comunicación social impresos o electrónicos a nivel nacional y, en su caso, local, para garantizar la mayor publicidad,</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Para el ejercicio de esta facultad será aplicable, en lo conducente, el procedimiento previsto en la Ley Reglamentaria de las Fracciones I y II del Artículo 105 de la Constitución Política de los Estados Unidos Mexicanos para las acciones de inconstitucionalidad. En el procedimiento correspondiente todos los días y horas serán hábiles y deberá resolverse dentro de los quince días siguientes.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En caso de que la vigencia del decreto sea menor a quince días, el procedimiento se deberá sustanciar a más tardar en la mitad del plazo establecido en el decreto.</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lastRenderedPageBreak/>
        <w:t>Artículo 22.</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Recibida la notificación a que se refiere el artículo 21 de esta Ley, el Presidente de la Suprema Corte de Justicia de la Nación designará, según el turno que corresponda, a un ministro instructor a fin de que analice el decreto en cuestión.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23.</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El ministro instructor someterá a la consideración del Pleno de la Suprema Corte de Justicia de la Nación el proyecto de resolución respectivo en los términos previstos en la legislación aplicable.</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24.</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decisión que recaiga sobre la constitucionalidad de los decretos tendrá efectos retroactivos, debiendo la Suprema Corte de Justicia de la Nación ordenar el restablecimiento inmediato de la situación jurídica infringida, mediante la anulación, en su caso, de todos los actos dictados en ejecución de los decretos considerados inconstitucionales, sin perjuicio del derecho de los particulares de solicitar el restablecimiento de su situación jurídica individual y de ejercer todas las acciones a que haya lugar.</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Si la Suprema Corte de Justicia de la Nación se pronuncia sobre la inconstitucionalidad de algún decreto o su invalidez, lo informará de inmediato al Congreso de la Unión o a la Comisión Permanente, si el primero no se encontrara reunido, y al Titular del Ejecutivo Federal, quien deberá ordenar la publicación de dicha resolución en el Diario Oficial de la Federación y difundirla a través de dos medios de comunicación social impresos o electrónicos a nivel nacional y, en su caso, local, para garantizar la mayor publicidad.</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25.</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Los actos del Ejecutivo Federal que se adopten durante la vigencia de los decretos de restricción o suspensión serán impugnables a través del juicio de amparo. En estos casos no será procedente la suspensión, salvo que el acto reclamado corresponda a derechos y garantías que no hayan sido materia del decreto de restricción o suspensión, o se trate de los comprendidos en el artículo 7 de esta Ley.</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26.</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Las acciones legales que tengan por objeto demandar reparaciones por daños o afectaciones derivados de los actos del Ejecutivo Federal durante la restricción o suspensión sólo podrán ser tramitadas ante los órganos jurisdiccionales competentes, una vez concluida dicha restricción o suspensión.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27.</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El decreto emitido por la Comisión Permanente o por el Congreso de la Unión, por el que se suspende el ejercicio de los derechos y garantías, y contiene las autorizaciones a las que se refiere la fracción VII del artículo 12 de esta Ley, en su caso, podrá ser impugnado a través de los medios previstos por el artículo 105 constitucional. En el procedimiento correspondiente todos los días y horas serán hábiles y deberá resolverse dentro de los treinta días siguientes. En caso de que la vigencia del Decreto sea menor a treinta días, el procedimiento se deberá sustanciar a más tardar en la mitad del plazo establecido en el Decreto. En caso de que se declare la invalidez del Decreto impugnado se estará a lo dispuesto en el artículo 24 de esta Ley.</w:t>
      </w:r>
    </w:p>
    <w:p w:rsidR="007C2B43" w:rsidRPr="007C2B43" w:rsidRDefault="007C2B43" w:rsidP="007C2B43">
      <w:pPr>
        <w:shd w:val="clear" w:color="auto" w:fill="FFFFFF"/>
        <w:spacing w:before="100" w:beforeAutospacing="1" w:after="100" w:afterAutospacing="1" w:line="240" w:lineRule="auto"/>
        <w:rPr>
          <w:rFonts w:ascii="Arial" w:eastAsia="Times New Roman" w:hAnsi="Arial" w:cs="Arial"/>
          <w:b/>
          <w:bCs/>
          <w:color w:val="000000"/>
          <w:sz w:val="16"/>
          <w:szCs w:val="16"/>
          <w:lang w:eastAsia="es-MX"/>
        </w:rPr>
      </w:pPr>
      <w:r w:rsidRPr="007C2B43">
        <w:rPr>
          <w:rFonts w:ascii="Arial" w:eastAsia="Times New Roman" w:hAnsi="Arial" w:cs="Arial"/>
          <w:b/>
          <w:bCs/>
          <w:color w:val="000000"/>
          <w:sz w:val="16"/>
          <w:szCs w:val="16"/>
          <w:lang w:eastAsia="es-MX"/>
        </w:rPr>
        <w:t>Capítulo IV</w:t>
      </w:r>
      <w:r w:rsidRPr="007C2B43">
        <w:rPr>
          <w:rFonts w:ascii="Arial" w:eastAsia="Times New Roman" w:hAnsi="Arial" w:cs="Arial"/>
          <w:b/>
          <w:bCs/>
          <w:color w:val="000000"/>
          <w:sz w:val="16"/>
          <w:szCs w:val="16"/>
          <w:lang w:eastAsia="es-MX"/>
        </w:rPr>
        <w:br/>
        <w:t>Del Control Parlamentario</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28.</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Durante la vigencia del decreto de restricción o suspensión, el Titular del Ejecutivo Federal entregará al Congreso de la Unión o a la Comisión Permanente, si el primero no se encontrara reunido, informes detallados sobre las medidas administrativas y legislativas adoptadas, sobre su aplicación y sobre la evolución de la situación.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Los informes deberán ser entregados por lo menos cada treinta días, durante todo el tiempo que permanezca vigente el decreto de restricción o suspensión.</w:t>
      </w:r>
    </w:p>
    <w:p w:rsidR="007C2B43" w:rsidRPr="007C2B43" w:rsidRDefault="007C2B43" w:rsidP="007C2B43">
      <w:pPr>
        <w:shd w:val="clear" w:color="auto" w:fill="FFFFFF"/>
        <w:spacing w:before="100" w:beforeAutospacing="1" w:after="100" w:afterAutospacing="1" w:line="240" w:lineRule="auto"/>
        <w:rPr>
          <w:rFonts w:ascii="Arial" w:eastAsia="Times New Roman" w:hAnsi="Arial" w:cs="Arial"/>
          <w:b/>
          <w:bCs/>
          <w:color w:val="000000"/>
          <w:sz w:val="16"/>
          <w:szCs w:val="16"/>
          <w:lang w:eastAsia="es-MX"/>
        </w:rPr>
      </w:pPr>
      <w:r w:rsidRPr="007C2B43">
        <w:rPr>
          <w:rFonts w:ascii="Arial" w:eastAsia="Times New Roman" w:hAnsi="Arial" w:cs="Arial"/>
          <w:b/>
          <w:bCs/>
          <w:color w:val="000000"/>
          <w:sz w:val="16"/>
          <w:szCs w:val="16"/>
          <w:lang w:eastAsia="es-MX"/>
        </w:rPr>
        <w:t>Capítulo V</w:t>
      </w:r>
      <w:r w:rsidRPr="007C2B43">
        <w:rPr>
          <w:rFonts w:ascii="Arial" w:eastAsia="Times New Roman" w:hAnsi="Arial" w:cs="Arial"/>
          <w:b/>
          <w:bCs/>
          <w:color w:val="000000"/>
          <w:sz w:val="16"/>
          <w:szCs w:val="16"/>
          <w:lang w:eastAsia="es-MX"/>
        </w:rPr>
        <w:br/>
        <w:t>De la Conclusión del Decreto de Restricción o Suspensión de Derechos y Garantías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29.</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La restricción o suspensión concluirá:</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Cuando haya concluido el plazo fijado en el decreto que le dio origen, o en aquel o aquellos que modificaron su plazo de vigencia;</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Cuando hayan desaparecido las causas que le dieron origen;</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III.</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Por decreto del Congreso de la Unión, o</w:t>
      </w:r>
    </w:p>
    <w:p w:rsidR="007C2B43" w:rsidRPr="007C2B43" w:rsidRDefault="007C2B43" w:rsidP="007C2B43">
      <w:pPr>
        <w:shd w:val="clear" w:color="auto" w:fill="FFFFFF"/>
        <w:spacing w:before="100" w:beforeAutospacing="1" w:after="100" w:afterAutospacing="1" w:line="240" w:lineRule="auto"/>
        <w:ind w:left="240"/>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IV.</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Por decreto del Ejecutivo Federal.</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30.</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 xml:space="preserve">Cuando se actualice alguno de los supuestos de conclusión de restricción o suspensión descritos en las fracciones I, II o IV del artículo anterior, el Titular del Ejecutivo Federal expedirá el decreto respectivo, ordenará su </w:t>
      </w:r>
      <w:r w:rsidRPr="007C2B43">
        <w:rPr>
          <w:rFonts w:ascii="Arial" w:eastAsia="Times New Roman" w:hAnsi="Arial" w:cs="Arial"/>
          <w:color w:val="000000"/>
          <w:sz w:val="16"/>
          <w:szCs w:val="16"/>
          <w:lang w:eastAsia="es-MX"/>
        </w:rPr>
        <w:lastRenderedPageBreak/>
        <w:t>publicación en el Diario Oficial de la Federación, lo difundirá a través de dos medios de comunicación social impresos o electrónicos a nivel nacional y, en su caso, local, para garantizar la mayor publicidad, lo comunicará al Congreso de la Unión o a la Comisión Permanente, si el primero no se encontrara reunido, a la Suprema Corte de Justicia de la Nación, a la Organización de Estados Americanos y a la Organización de las Naciones Unidas, a través de sus Secretarías Generales.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31.</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Cuando a consideración de alguno de los miembros del Congreso de la Unión o de la Comisión Permanente, si el primero no se encontrara reunido, se actualice el supuesto de la fracción II del artículo 29 de esta Ley, podrá proponer al pleno la iniciativa de decreto de conclusión de restricción o suspensión.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Se seguirá el mismo trámite parlamentario establecido para la aprobación del decreto de restricción o suspensión.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32.</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El Ejecutivo Federal no podrá hacer observaciones al decreto mediante el cual el Congreso de la Unión o la Comisión Permanente, si éste no se encontrara reunido, revoque o ponga fin a la restricción o suspensión.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33.</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Una vez publicado el decreto que pone fin a la restricción o suspensión, todas las medidas legales y administrativas adoptadas durante la vigencia de éste quedarán sin efecto de forma inmediata.</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Artículo 34.</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El Titular del Ejecutivo Federal presentará al Congreso de la Unión o a la Comisión Permanente, si el primero no se encontrara reunido, un informe final sobre las causas, motivos, delimitación geográfica, tiempo, medidas administrativas y legales, restricciones o suspensión de derechos y garantías, consecuencias y otros, que fueron adoptadas durante la restricción o suspensión, y el estado que guarda el país o la región afectada una vez concluida la vigencia del decreto de restricción o suspensión, a más tardar siete días después de decretada su conclusión.</w:t>
      </w:r>
    </w:p>
    <w:p w:rsidR="007C2B43" w:rsidRPr="007C2B43" w:rsidRDefault="007C2B43" w:rsidP="007C2B43">
      <w:pPr>
        <w:shd w:val="clear" w:color="auto" w:fill="FFFFFF"/>
        <w:spacing w:before="100" w:beforeAutospacing="1" w:after="100" w:afterAutospacing="1" w:line="240" w:lineRule="auto"/>
        <w:rPr>
          <w:rFonts w:ascii="Arial" w:eastAsia="Times New Roman" w:hAnsi="Arial" w:cs="Arial"/>
          <w:b/>
          <w:bCs/>
          <w:color w:val="000000"/>
          <w:sz w:val="16"/>
          <w:szCs w:val="16"/>
          <w:lang w:eastAsia="es-MX"/>
        </w:rPr>
      </w:pPr>
      <w:r w:rsidRPr="007C2B43">
        <w:rPr>
          <w:rFonts w:ascii="Arial" w:eastAsia="Times New Roman" w:hAnsi="Arial" w:cs="Arial"/>
          <w:b/>
          <w:bCs/>
          <w:color w:val="000000"/>
          <w:sz w:val="16"/>
          <w:szCs w:val="16"/>
          <w:lang w:eastAsia="es-MX"/>
        </w:rPr>
        <w:t>Transitorios</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Primero.</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El presente decreto entrara en vigor al día siguiente de su publicación en el Diario Oficial de la Federación.</w:t>
      </w:r>
    </w:p>
    <w:p w:rsidR="007C2B43" w:rsidRPr="007C2B43" w:rsidRDefault="007C2B43" w:rsidP="007C2B43">
      <w:pPr>
        <w:shd w:val="clear" w:color="auto" w:fill="FFFFFF"/>
        <w:spacing w:before="100" w:beforeAutospacing="1" w:after="100" w:afterAutospacing="1" w:line="240" w:lineRule="auto"/>
        <w:jc w:val="both"/>
        <w:rPr>
          <w:rFonts w:ascii="Arial" w:eastAsia="Times New Roman" w:hAnsi="Arial" w:cs="Arial"/>
          <w:color w:val="000000"/>
          <w:sz w:val="16"/>
          <w:szCs w:val="16"/>
          <w:lang w:eastAsia="es-MX"/>
        </w:rPr>
      </w:pPr>
      <w:r w:rsidRPr="007C2B43">
        <w:rPr>
          <w:rFonts w:ascii="Arial" w:eastAsia="Times New Roman" w:hAnsi="Arial" w:cs="Arial"/>
          <w:b/>
          <w:bCs/>
          <w:color w:val="000000"/>
          <w:sz w:val="16"/>
          <w:lang w:eastAsia="es-MX"/>
        </w:rPr>
        <w:t>Segundo.</w:t>
      </w:r>
      <w:r w:rsidRPr="007C2B43">
        <w:rPr>
          <w:rFonts w:ascii="Arial" w:eastAsia="Times New Roman" w:hAnsi="Arial" w:cs="Arial"/>
          <w:color w:val="000000"/>
          <w:sz w:val="16"/>
          <w:lang w:eastAsia="es-MX"/>
        </w:rPr>
        <w:t> </w:t>
      </w:r>
      <w:r w:rsidRPr="007C2B43">
        <w:rPr>
          <w:rFonts w:ascii="Arial" w:eastAsia="Times New Roman" w:hAnsi="Arial" w:cs="Arial"/>
          <w:color w:val="000000"/>
          <w:sz w:val="16"/>
          <w:szCs w:val="16"/>
          <w:lang w:eastAsia="es-MX"/>
        </w:rPr>
        <w:t xml:space="preserve">Las erogaciones que se generen con motivo de la entrada en vigor del presente decreto deberán cubrirse con cargo al presupuesto aprobado a la Secretaría de Gobernación, por lo que no requerirá de ampliaciones presupuestales adicionales y no se incrementará su presupuesto </w:t>
      </w:r>
      <w:proofErr w:type="spellStart"/>
      <w:r w:rsidRPr="007C2B43">
        <w:rPr>
          <w:rFonts w:ascii="Arial" w:eastAsia="Times New Roman" w:hAnsi="Arial" w:cs="Arial"/>
          <w:color w:val="000000"/>
          <w:sz w:val="16"/>
          <w:szCs w:val="16"/>
          <w:lang w:eastAsia="es-MX"/>
        </w:rPr>
        <w:t>regularizable</w:t>
      </w:r>
      <w:proofErr w:type="spellEnd"/>
      <w:r w:rsidRPr="007C2B43">
        <w:rPr>
          <w:rFonts w:ascii="Arial" w:eastAsia="Times New Roman" w:hAnsi="Arial" w:cs="Arial"/>
          <w:color w:val="000000"/>
          <w:sz w:val="16"/>
          <w:szCs w:val="16"/>
          <w:lang w:eastAsia="es-MX"/>
        </w:rPr>
        <w:t xml:space="preserve"> para el presente ejercicio fiscal y los subsecuentes. Cualquier modificación a su estructura orgánica se realizará mediante movimientos compensados conforme a las disposiciones aplicables.</w:t>
      </w:r>
    </w:p>
    <w:p w:rsidR="007C2B43" w:rsidRPr="007C2B43" w:rsidRDefault="007C2B43" w:rsidP="007C2B43">
      <w:pPr>
        <w:shd w:val="clear" w:color="auto" w:fill="FFFFFF"/>
        <w:spacing w:before="100" w:beforeAutospacing="1" w:after="100" w:afterAutospacing="1" w:line="240" w:lineRule="auto"/>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Salón de sesiones de la honorable Cámara de Senadores.- México, DF, a 9 de diciembre de 2015.</w:t>
      </w:r>
    </w:p>
    <w:p w:rsidR="007C2B43" w:rsidRPr="007C2B43" w:rsidRDefault="007C2B43" w:rsidP="007C2B43">
      <w:pPr>
        <w:shd w:val="clear" w:color="auto" w:fill="FFFFFF"/>
        <w:spacing w:after="0"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 xml:space="preserve">Senador José Rosas </w:t>
      </w:r>
      <w:proofErr w:type="spellStart"/>
      <w:r w:rsidRPr="007C2B43">
        <w:rPr>
          <w:rFonts w:ascii="Arial" w:eastAsia="Times New Roman" w:hAnsi="Arial" w:cs="Arial"/>
          <w:color w:val="000000"/>
          <w:sz w:val="16"/>
          <w:szCs w:val="16"/>
          <w:lang w:eastAsia="es-MX"/>
        </w:rPr>
        <w:t>Aispuro</w:t>
      </w:r>
      <w:proofErr w:type="spellEnd"/>
      <w:r w:rsidRPr="007C2B43">
        <w:rPr>
          <w:rFonts w:ascii="Arial" w:eastAsia="Times New Roman" w:hAnsi="Arial" w:cs="Arial"/>
          <w:color w:val="000000"/>
          <w:sz w:val="16"/>
          <w:szCs w:val="16"/>
          <w:lang w:eastAsia="es-MX"/>
        </w:rPr>
        <w:t xml:space="preserve"> Torres (rúbrica)</w:t>
      </w:r>
    </w:p>
    <w:p w:rsidR="007C2B43" w:rsidRPr="007C2B43" w:rsidRDefault="007C2B43" w:rsidP="007C2B43">
      <w:pPr>
        <w:shd w:val="clear" w:color="auto" w:fill="FFFFFF"/>
        <w:spacing w:after="0"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Vicepresidente</w:t>
      </w:r>
    </w:p>
    <w:p w:rsidR="007C2B43" w:rsidRPr="007C2B43" w:rsidRDefault="007C2B43" w:rsidP="007C2B43">
      <w:pPr>
        <w:shd w:val="clear" w:color="auto" w:fill="FFFFFF"/>
        <w:spacing w:after="0"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Senadora Rosa Adriana Díaz Lizama (rúbrica)</w:t>
      </w:r>
    </w:p>
    <w:p w:rsidR="007C2B43" w:rsidRPr="007C2B43" w:rsidRDefault="007C2B43" w:rsidP="007C2B43">
      <w:pPr>
        <w:shd w:val="clear" w:color="auto" w:fill="FFFFFF"/>
        <w:spacing w:after="0" w:line="240" w:lineRule="auto"/>
        <w:jc w:val="both"/>
        <w:rPr>
          <w:rFonts w:ascii="Arial" w:eastAsia="Times New Roman" w:hAnsi="Arial" w:cs="Arial"/>
          <w:color w:val="000000"/>
          <w:sz w:val="16"/>
          <w:szCs w:val="16"/>
          <w:lang w:eastAsia="es-MX"/>
        </w:rPr>
      </w:pPr>
      <w:r w:rsidRPr="007C2B43">
        <w:rPr>
          <w:rFonts w:ascii="Arial" w:eastAsia="Times New Roman" w:hAnsi="Arial" w:cs="Arial"/>
          <w:color w:val="000000"/>
          <w:sz w:val="16"/>
          <w:szCs w:val="16"/>
          <w:lang w:eastAsia="es-MX"/>
        </w:rPr>
        <w:t>Secretaria</w:t>
      </w:r>
    </w:p>
    <w:p w:rsidR="005434DF" w:rsidRDefault="007C2B43"/>
    <w:sectPr w:rsidR="005434DF" w:rsidSect="0009020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C2B43"/>
    <w:rsid w:val="00090203"/>
    <w:rsid w:val="007C2B43"/>
    <w:rsid w:val="007D4824"/>
    <w:rsid w:val="00E24F3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20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7C2B4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recha">
    <w:name w:val="derecha"/>
    <w:basedOn w:val="Normal"/>
    <w:rsid w:val="007C2B4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brinco">
    <w:name w:val="nobrinco"/>
    <w:basedOn w:val="Normal"/>
    <w:rsid w:val="007C2B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7C2B43"/>
  </w:style>
  <w:style w:type="paragraph" w:styleId="NormalWeb">
    <w:name w:val="Normal (Web)"/>
    <w:basedOn w:val="Normal"/>
    <w:uiPriority w:val="99"/>
    <w:semiHidden/>
    <w:unhideWhenUsed/>
    <w:rsid w:val="007C2B4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7C2B4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7C2B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C2B43"/>
  </w:style>
  <w:style w:type="paragraph" w:customStyle="1" w:styleId="sangria">
    <w:name w:val="sangria"/>
    <w:basedOn w:val="Normal"/>
    <w:rsid w:val="007C2B4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330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2903</Words>
  <Characters>15969</Characters>
  <Application>Microsoft Office Word</Application>
  <DocSecurity>0</DocSecurity>
  <Lines>133</Lines>
  <Paragraphs>37</Paragraphs>
  <ScaleCrop>false</ScaleCrop>
  <Company/>
  <LinksUpToDate>false</LinksUpToDate>
  <CharactersWithSpaces>18835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Luli</dc:creator>
  <cp:lastModifiedBy>Luli</cp:lastModifiedBy>
  <cp:revision>1</cp:revision>
  <dcterms:created xsi:type="dcterms:W3CDTF">2016-04-11T12:44:00Z</dcterms:created>
  <dcterms:modified xsi:type="dcterms:W3CDTF">2016-04-11T12:46:00Z</dcterms:modified>
</cp:coreProperties>
</file>